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-404811</wp:posOffset>
                </wp:positionH>
                <wp:positionV relativeFrom="paragraph">
                  <wp:posOffset>-187641</wp:posOffset>
                </wp:positionV>
                <wp:extent cx="7568565" cy="10727055"/>
                <wp:effectExtent b="0" l="0" r="0" t="0"/>
                <wp:wrapNone/>
                <wp:docPr id="210115790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66480" y="0"/>
                          <a:ext cx="7559040" cy="7560000"/>
                        </a:xfrm>
                        <a:prstGeom prst="rect">
                          <a:avLst/>
                        </a:prstGeom>
                        <a:blipFill rotWithShape="1">
                          <a:blip r:embed="rId7">
                            <a:alphaModFix/>
                          </a:blip>
                          <a:stretch>
                            <a:fillRect b="0" l="0" r="0" t="0"/>
                          </a:stretch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highlight w:val="whit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-404811</wp:posOffset>
                </wp:positionH>
                <wp:positionV relativeFrom="paragraph">
                  <wp:posOffset>-187641</wp:posOffset>
                </wp:positionV>
                <wp:extent cx="7568565" cy="10727055"/>
                <wp:effectExtent b="0" l="0" r="0" t="0"/>
                <wp:wrapNone/>
                <wp:docPr id="210115790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8565" cy="107270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spacing w:after="0" w:lineRule="auto"/>
        <w:jc w:val="center"/>
        <w:rPr>
          <w:rFonts w:ascii="Sakkal Majalla" w:cs="Sakkal Majalla" w:eastAsia="Sakkal Majalla" w:hAnsi="Sakkal Majalla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Sakkal Majalla" w:cs="Sakkal Majalla" w:eastAsia="Sakkal Majalla" w:hAnsi="Sakkal Majalla"/>
          <w:b w:val="1"/>
          <w:sz w:val="42"/>
          <w:szCs w:val="4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0"/>
        </w:rPr>
        <w:t xml:space="preserve"> Club data Alkhewaildia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Sakkal Majalla" w:cs="Sakkal Majalla" w:eastAsia="Sakkal Majalla" w:hAnsi="Sakkal Majalla"/>
          <w:b w:val="1"/>
          <w:sz w:val="42"/>
          <w:szCs w:val="4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اللاعبون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الوطنيون</w:t>
      </w:r>
    </w:p>
    <w:tbl>
      <w:tblPr>
        <w:tblStyle w:val="Table1"/>
        <w:tblW w:w="1072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"/>
        <w:gridCol w:w="3265"/>
        <w:gridCol w:w="1458"/>
        <w:gridCol w:w="1800"/>
        <w:gridCol w:w="1530"/>
        <w:gridCol w:w="1080"/>
        <w:gridCol w:w="1170"/>
        <w:tblGridChange w:id="0">
          <w:tblGrid>
            <w:gridCol w:w="421"/>
            <w:gridCol w:w="3265"/>
            <w:gridCol w:w="1458"/>
            <w:gridCol w:w="1800"/>
            <w:gridCol w:w="1530"/>
            <w:gridCol w:w="1080"/>
            <w:gridCol w:w="117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T-Shirt 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date of birth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height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weight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Sajad AlMahroos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point guard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25/09/2002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Hadi Al Marzoq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point guard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23/06/2025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Ahmed </w:t>
            </w:r>
            <w:r w:rsidDel="00000000" w:rsidR="00000000" w:rsidRPr="00000000">
              <w:rPr>
                <w:b w:val="1"/>
                <w:rtl w:val="0"/>
              </w:rPr>
              <w:t xml:space="preserve">Swaileh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shooting guard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23/12/1992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Mahdi Al Hussain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shooting guard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03/09/2006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188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Abass AlAseel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point guard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01/01/1997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175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74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Karrar AlAmrad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shooting guard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17/06/2007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181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85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Mohammed Swaileh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shooting guard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23/12/1998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180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79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Abbas Al Sheef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power forward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09/10/1995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185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Hayder AlSadah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small forward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02/02/2023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180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109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Hadi Al Qas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i</w:t>
            </w: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power forward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25/05/2009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190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highlight w:val="white"/>
                <w:rtl w:val="0"/>
              </w:rPr>
              <w:t xml:space="preserve">86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rPr>
                <w:b w:val="1"/>
                <w:color w:val="000000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Ahmed AlMahroos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shooting guard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31/12/1999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rPr>
                <w:b w:val="1"/>
                <w:color w:val="000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اللاعبون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المحترفون</w:t>
      </w:r>
    </w:p>
    <w:tbl>
      <w:tblPr>
        <w:tblStyle w:val="Table2"/>
        <w:tblW w:w="1071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0"/>
        <w:gridCol w:w="2610"/>
        <w:gridCol w:w="1476"/>
        <w:gridCol w:w="1044"/>
        <w:gridCol w:w="1170"/>
        <w:gridCol w:w="1440"/>
        <w:gridCol w:w="810"/>
        <w:gridCol w:w="900"/>
        <w:gridCol w:w="810"/>
        <w:tblGridChange w:id="0">
          <w:tblGrid>
            <w:gridCol w:w="450"/>
            <w:gridCol w:w="2610"/>
            <w:gridCol w:w="1476"/>
            <w:gridCol w:w="1044"/>
            <w:gridCol w:w="1170"/>
            <w:gridCol w:w="1440"/>
            <w:gridCol w:w="810"/>
            <w:gridCol w:w="900"/>
            <w:gridCol w:w="81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Nationality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T-Shirt 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date of birth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height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weight</w:t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لعب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السعودية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Jacques Kouassi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center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Ibrahima  Sankare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forward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0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الجهاز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الفني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والإداري</w:t>
      </w:r>
    </w:p>
    <w:tbl>
      <w:tblPr>
        <w:tblStyle w:val="Table3"/>
        <w:tblW w:w="105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5"/>
        <w:gridCol w:w="3040"/>
        <w:gridCol w:w="1440"/>
        <w:gridCol w:w="207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tblGridChange w:id="0">
          <w:tblGrid>
            <w:gridCol w:w="375"/>
            <w:gridCol w:w="3040"/>
            <w:gridCol w:w="1440"/>
            <w:gridCol w:w="2070"/>
            <w:gridCol w:w="360"/>
            <w:gridCol w:w="360"/>
            <w:gridCol w:w="360"/>
            <w:gridCol w:w="360"/>
            <w:gridCol w:w="360"/>
            <w:gridCol w:w="360"/>
            <w:gridCol w:w="360"/>
            <w:gridCol w:w="360"/>
            <w:gridCol w:w="360"/>
            <w:gridCol w:w="36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Nationality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Function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Mobile number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Osamah Mahdabi</w:t>
            </w:r>
          </w:p>
        </w:tc>
        <w:tc>
          <w:tcPr/>
          <w:p w:rsidR="00000000" w:rsidDel="00000000" w:rsidP="00000000" w:rsidRDefault="00000000" w:rsidRPr="00000000" w14:paraId="000000E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Tunisian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Head Coach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Zuhair Al Amrad</w:t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Saudi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Ass. Coach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Mousa Al AMrad</w:t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Saudi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Ass. Coach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9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3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bidi w:val="1"/>
        <w:jc w:val="center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288" w:top="288" w:left="720" w:right="720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Sakkal Majall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bidi w:val="1"/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524B57"/>
    <w:pPr>
      <w:ind w:left="720"/>
      <w:contextualSpacing w:val="1"/>
    </w:pPr>
  </w:style>
  <w:style w:type="character" w:styleId="Hyperlink">
    <w:name w:val="Hyperlink"/>
    <w:basedOn w:val="a0"/>
    <w:uiPriority w:val="99"/>
    <w:semiHidden w:val="1"/>
    <w:unhideWhenUsed w:val="1"/>
    <w:rsid w:val="00E6216F"/>
    <w:rPr>
      <w:color w:val="0000ff"/>
      <w:u w:val="single"/>
    </w:rPr>
  </w:style>
  <w:style w:type="table" w:styleId="a4">
    <w:name w:val="Table Grid"/>
    <w:basedOn w:val="a1"/>
    <w:uiPriority w:val="59"/>
    <w:rsid w:val="00EE7C3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uV7Kw1OeSLzpUszDpB3KKQMU1A==">CgMxLjA4AHIhMWw3bkZRaVpKbWd1d1kyV2pBb2JZNXY1ZEFiaXZ4N1Zs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2025-09-22T09:49:00Z</dcterms:created>
  <dc:creator>FATHI ALQASSAB</dc:creator>
</cp:coreProperties>
</file>